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0D" w:rsidRPr="00887CBD" w:rsidRDefault="0034000D" w:rsidP="0034000D">
      <w:pPr>
        <w:widowControl w:val="0"/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Do podstawowych zadań </w:t>
      </w:r>
      <w:r w:rsidRPr="00887CBD">
        <w:rPr>
          <w:b/>
          <w:sz w:val="24"/>
        </w:rPr>
        <w:t xml:space="preserve"> samodzielnego stanowiska ds. gospodarki nier</w:t>
      </w:r>
      <w:r w:rsidRPr="00887CBD">
        <w:rPr>
          <w:b/>
          <w:sz w:val="24"/>
        </w:rPr>
        <w:t>u</w:t>
      </w:r>
      <w:r w:rsidRPr="00887CBD">
        <w:rPr>
          <w:b/>
          <w:sz w:val="24"/>
        </w:rPr>
        <w:t>chomościami</w:t>
      </w:r>
      <w:r w:rsidRPr="00887CBD">
        <w:rPr>
          <w:sz w:val="24"/>
        </w:rPr>
        <w:t xml:space="preserve"> należy :</w:t>
      </w:r>
    </w:p>
    <w:p w:rsidR="0034000D" w:rsidRPr="00887CBD" w:rsidRDefault="0034000D" w:rsidP="0034000D">
      <w:pPr>
        <w:widowControl w:val="0"/>
        <w:spacing w:line="400" w:lineRule="exact"/>
        <w:jc w:val="both"/>
        <w:rPr>
          <w:b/>
          <w:sz w:val="24"/>
        </w:rPr>
      </w:pPr>
      <w:r w:rsidRPr="00887CBD">
        <w:rPr>
          <w:b/>
          <w:sz w:val="24"/>
        </w:rPr>
        <w:t>I. W zakresie gospodarki nieruchomościami :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ewidencjonowanie mienia Gminy,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komunalizacja mienia,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regulowanie stanów prawnych nieruchomości Gminy, gromadzenie w tym zakresie niezbędnej dokumentacji,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nabywanie nieruchomości niezbędnych dla realizacji zadań Gminy,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sprzedaż, oddawanie w użytkowanie wieczyste, użytkowanie, zarząd, dzierżawę najem lub użyczenie nieruchomości stanowiących własność Gminy osobom fizycznym i prawnym, 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publikacja wykazów nieruchomości przeznaczonych do sprzedaży lub oddania w  użytkowanie wieczyste, użytkowanie, zarząd, dzierżawę, najem i użyczenie,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ogłaszanie i organizowanie przetargów na zbycie nieruchomości w formie przewidzianej ustawą o gospodarce nieruchomościami,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czynności związanych z zawieraniem umów notarialnych w przypadku sprzedaży lub oddania w użytkowanie wieczyste nieruchomości,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sprzedaż mieszkań komunalnych z ułamkową częścią gruntu niezbędną do racjonalnego korzystania z budynku, 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 xml:space="preserve">wnioskowanie o wpisy do ksiąg wieczystych oraz wnioskowanie o  wykreślenie z ksiąg wieczystych długów i ciężarów, 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 xml:space="preserve">oddawanie w zarząd nieruchomości komunalnych  jednostkom organizacyjnym </w:t>
      </w:r>
      <w:r>
        <w:rPr>
          <w:sz w:val="24"/>
        </w:rPr>
        <w:t xml:space="preserve">                         </w:t>
      </w:r>
      <w:r w:rsidRPr="00887CBD">
        <w:rPr>
          <w:sz w:val="24"/>
        </w:rPr>
        <w:t>nieposiadającym osobowości prawnej oraz orzekanie o wygaśnięciu zarządu,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współdziałanie z biegłymi rzeczoznawcami w sprawach ustalania wartości gruntów, budynków i mieszkań przeznaczonych do sprzedaży lub oddania w użytkowanie wieczyste,</w:t>
      </w:r>
      <w:r w:rsidRPr="00887CBD">
        <w:t xml:space="preserve"> 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nieodpłatne przejmowanie gruntów od Skarbu Państwa,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podejmowanie czynności w postępowaniu sądowym w sprawach o własność lub inne prawa rzeczowe na nieruchomości, o roszczenia ze stosunku najmu lub dzie</w:t>
      </w:r>
      <w:r w:rsidRPr="00887CBD">
        <w:rPr>
          <w:sz w:val="24"/>
        </w:rPr>
        <w:t>r</w:t>
      </w:r>
      <w:r w:rsidRPr="00887CBD">
        <w:rPr>
          <w:sz w:val="24"/>
        </w:rPr>
        <w:t>żawy, o stwierdzenie nabycia spadku, o stwierdzenie nabycia własności nieruchom</w:t>
      </w:r>
      <w:r w:rsidRPr="00887CBD">
        <w:rPr>
          <w:sz w:val="24"/>
        </w:rPr>
        <w:t>o</w:t>
      </w:r>
      <w:r w:rsidRPr="00887CBD">
        <w:rPr>
          <w:sz w:val="24"/>
        </w:rPr>
        <w:t>ści przez zasiedzenie oraz o wpis w księdze wieczystej lub o założenie księgi wi</w:t>
      </w:r>
      <w:r w:rsidRPr="00887CBD">
        <w:rPr>
          <w:sz w:val="24"/>
        </w:rPr>
        <w:t>e</w:t>
      </w:r>
      <w:r w:rsidRPr="00887CBD">
        <w:rPr>
          <w:sz w:val="24"/>
        </w:rPr>
        <w:t>czystej,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prowadzenie spraw dotyczących wykonywania prawa pierwokupu nieruchomości,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prowadzenie spraw w zakresie podziałów nieruchomości i przygotowanie decyzji administracyjnych zatwierdzających projekty podziałów,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prowadzenie spraw z zakresu wywłaszczeń i zwrotów nieruchomości,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</w:rPr>
        <w:t xml:space="preserve"> </w:t>
      </w:r>
      <w:r w:rsidRPr="00887CBD">
        <w:rPr>
          <w:sz w:val="24"/>
        </w:rPr>
        <w:t>prowadzenie spraw z zakresu ochrony gruntów rolnych i leśnych,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 xml:space="preserve">prowadzenie spraw związanych z ustalaniem w drodze negocjacji wysokości odszkodowań </w:t>
      </w:r>
      <w:r w:rsidRPr="00887CBD">
        <w:rPr>
          <w:sz w:val="24"/>
          <w:szCs w:val="24"/>
        </w:rPr>
        <w:lastRenderedPageBreak/>
        <w:t>za grunty przejęte pod drogi gminne,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prowadzenie spraw rozgraniczeń nieruchomości,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przekształcanie prawa użytkowania wieczystego do gruntu w prawo własności prz</w:t>
      </w:r>
      <w:r w:rsidRPr="00887CBD">
        <w:rPr>
          <w:sz w:val="24"/>
        </w:rPr>
        <w:t>y</w:t>
      </w:r>
      <w:r w:rsidRPr="00887CBD">
        <w:rPr>
          <w:sz w:val="24"/>
        </w:rPr>
        <w:t>sługujące osobom fizycznym,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prowadzenie ewidencji umów dzierżawy i najmu oraz kontrola w zakresie ich wykonania,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Pr="00887CBD">
        <w:rPr>
          <w:sz w:val="24"/>
          <w:szCs w:val="24"/>
        </w:rPr>
        <w:t>prowadzenie procedur ustalania opłat rocznych z tytułu użytkowania wieczystego gruntów, trwałego zarządu, dzierżawy, opłat adiacenckich oraz ich aktualizowanie,</w:t>
      </w:r>
    </w:p>
    <w:p w:rsidR="0034000D" w:rsidRPr="00887CBD" w:rsidRDefault="0034000D" w:rsidP="0034000D">
      <w:pPr>
        <w:widowControl w:val="0"/>
        <w:numPr>
          <w:ilvl w:val="0"/>
          <w:numId w:val="1"/>
        </w:numPr>
        <w:spacing w:line="400" w:lineRule="exact"/>
        <w:jc w:val="both"/>
        <w:rPr>
          <w:sz w:val="24"/>
        </w:rPr>
      </w:pPr>
      <w:r w:rsidRPr="00887CBD">
        <w:rPr>
          <w:rFonts w:ascii="Verdana" w:hAnsi="Verdana"/>
          <w:sz w:val="17"/>
          <w:szCs w:val="17"/>
        </w:rPr>
        <w:t xml:space="preserve"> </w:t>
      </w:r>
      <w:bookmarkStart w:id="0" w:name="_GoBack"/>
      <w:bookmarkEnd w:id="0"/>
      <w:r w:rsidRPr="00887CBD">
        <w:rPr>
          <w:sz w:val="24"/>
        </w:rPr>
        <w:t>planowanie i realizacja dochodów Gminy z tytułu gospodarowania mieniem kom</w:t>
      </w:r>
      <w:r w:rsidRPr="00887CBD">
        <w:rPr>
          <w:sz w:val="24"/>
        </w:rPr>
        <w:t>u</w:t>
      </w:r>
      <w:r w:rsidRPr="00887CBD">
        <w:rPr>
          <w:sz w:val="24"/>
        </w:rPr>
        <w:t>nalnym.</w:t>
      </w:r>
    </w:p>
    <w:p w:rsidR="0034000D" w:rsidRPr="00887CBD" w:rsidRDefault="0034000D" w:rsidP="0034000D">
      <w:pPr>
        <w:widowControl w:val="0"/>
        <w:spacing w:line="400" w:lineRule="exact"/>
        <w:jc w:val="both"/>
        <w:rPr>
          <w:b/>
          <w:sz w:val="24"/>
        </w:rPr>
      </w:pPr>
      <w:r w:rsidRPr="00887CBD">
        <w:rPr>
          <w:b/>
          <w:sz w:val="24"/>
        </w:rPr>
        <w:t>II. W zakresie gospodarki lokalowej :</w:t>
      </w:r>
    </w:p>
    <w:p w:rsidR="0034000D" w:rsidRPr="00887CBD" w:rsidRDefault="0034000D" w:rsidP="0034000D">
      <w:pPr>
        <w:pStyle w:val="NormalnyWeb"/>
        <w:numPr>
          <w:ilvl w:val="0"/>
          <w:numId w:val="3"/>
        </w:numPr>
        <w:spacing w:before="0" w:beforeAutospacing="0" w:after="0" w:afterAutospacing="0" w:line="400" w:lineRule="exact"/>
        <w:ind w:left="357" w:hanging="357"/>
        <w:jc w:val="both"/>
      </w:pPr>
      <w:r w:rsidRPr="00887CBD">
        <w:t>sporządzanie i aktualizacja wieloletniego programu gospodarowania mieszkaniowym zasobem Gminy,</w:t>
      </w:r>
    </w:p>
    <w:p w:rsidR="0034000D" w:rsidRPr="00887CBD" w:rsidRDefault="0034000D" w:rsidP="0034000D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administrowanie, gospodarowanie i zarządzanie mieszkaniowym zasobem Gminy ,</w:t>
      </w:r>
    </w:p>
    <w:p w:rsidR="0034000D" w:rsidRPr="00887CBD" w:rsidRDefault="0034000D" w:rsidP="0034000D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ewidencjonowanie wniosków o przydział mieszkania,</w:t>
      </w:r>
    </w:p>
    <w:p w:rsidR="0034000D" w:rsidRPr="00887CBD" w:rsidRDefault="0034000D" w:rsidP="0034000D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 kwalifikowanie osób do zawarcia umów najmu na lokale mieszkalne,</w:t>
      </w:r>
    </w:p>
    <w:p w:rsidR="0034000D" w:rsidRPr="00887CBD" w:rsidRDefault="0034000D" w:rsidP="0034000D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przygotowywanie projektów umów najmu lokali  oraz zapewnianie w razie potrzeby czasowego zakwaterowania osób zwolnionych z zakładów ka</w:t>
      </w:r>
      <w:r w:rsidRPr="00887CBD">
        <w:rPr>
          <w:sz w:val="24"/>
        </w:rPr>
        <w:t>r</w:t>
      </w:r>
      <w:r w:rsidRPr="00887CBD">
        <w:rPr>
          <w:sz w:val="24"/>
        </w:rPr>
        <w:t>nych,</w:t>
      </w:r>
    </w:p>
    <w:p w:rsidR="0034000D" w:rsidRPr="00887CBD" w:rsidRDefault="0034000D" w:rsidP="0034000D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realizacja orzeczeń sądowych w zakresie przydziału pomieszczeń zastępczych,</w:t>
      </w:r>
    </w:p>
    <w:p w:rsidR="0034000D" w:rsidRPr="00887CBD" w:rsidRDefault="0034000D" w:rsidP="0034000D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zarządzanie nieruchomościami wspólnymi,</w:t>
      </w:r>
    </w:p>
    <w:p w:rsidR="0034000D" w:rsidRPr="00887CBD" w:rsidRDefault="0034000D" w:rsidP="0034000D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usuwania skutków samowoli lokalowej,</w:t>
      </w:r>
    </w:p>
    <w:p w:rsidR="0034000D" w:rsidRPr="00887CBD" w:rsidRDefault="0034000D" w:rsidP="0034000D">
      <w:pPr>
        <w:widowControl w:val="0"/>
        <w:numPr>
          <w:ilvl w:val="0"/>
          <w:numId w:val="3"/>
        </w:numPr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wymiar czynszu i innych opłat za lokale mieszkalne, socjalne i użytkowe.</w:t>
      </w:r>
    </w:p>
    <w:p w:rsidR="0034000D" w:rsidRPr="00887CBD" w:rsidRDefault="0034000D" w:rsidP="0034000D">
      <w:pPr>
        <w:widowControl w:val="0"/>
        <w:spacing w:line="400" w:lineRule="exact"/>
        <w:jc w:val="both"/>
        <w:rPr>
          <w:b/>
          <w:sz w:val="24"/>
        </w:rPr>
      </w:pPr>
      <w:r w:rsidRPr="00887CBD">
        <w:rPr>
          <w:b/>
          <w:sz w:val="24"/>
        </w:rPr>
        <w:t>III. W zakresie nazewnictwa miejscowości, ulic oraz numeracji nieruchomości :</w:t>
      </w:r>
    </w:p>
    <w:p w:rsidR="0034000D" w:rsidRPr="00887CBD" w:rsidRDefault="0034000D" w:rsidP="0034000D">
      <w:pPr>
        <w:widowControl w:val="0"/>
        <w:numPr>
          <w:ilvl w:val="0"/>
          <w:numId w:val="2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postępowania dotyczącego ustalania i zmiany nazw miejscowości, ulic, placów oraz obiektów fizjograficznych,</w:t>
      </w:r>
    </w:p>
    <w:p w:rsidR="0034000D" w:rsidRPr="00887CBD" w:rsidRDefault="0034000D" w:rsidP="0034000D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 oznaczanie nieruchomości numerami porządkowymi,</w:t>
      </w:r>
    </w:p>
    <w:p w:rsidR="0034000D" w:rsidRPr="00887CBD" w:rsidRDefault="0034000D" w:rsidP="0034000D">
      <w:pPr>
        <w:widowControl w:val="0"/>
        <w:numPr>
          <w:ilvl w:val="0"/>
          <w:numId w:val="2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 prowadzenie i utrzymywanie w stałej aktualności ewidencji numeracji porządkowej nieruch</w:t>
      </w:r>
      <w:r w:rsidRPr="00887CBD">
        <w:rPr>
          <w:sz w:val="24"/>
        </w:rPr>
        <w:t>o</w:t>
      </w:r>
      <w:r w:rsidRPr="00887CBD">
        <w:rPr>
          <w:sz w:val="24"/>
        </w:rPr>
        <w:t>mości i oznaczeń budynków.</w:t>
      </w:r>
    </w:p>
    <w:p w:rsidR="0034000D" w:rsidRPr="00887CBD" w:rsidRDefault="0034000D" w:rsidP="0034000D">
      <w:pPr>
        <w:widowControl w:val="0"/>
        <w:spacing w:line="400" w:lineRule="exact"/>
        <w:jc w:val="both"/>
        <w:rPr>
          <w:b/>
          <w:sz w:val="24"/>
        </w:rPr>
      </w:pPr>
      <w:r w:rsidRPr="00887CBD">
        <w:rPr>
          <w:b/>
          <w:sz w:val="24"/>
        </w:rPr>
        <w:t>IV. Sprawy pozostałe :</w:t>
      </w:r>
    </w:p>
    <w:p w:rsidR="0034000D" w:rsidRPr="00887CBD" w:rsidRDefault="0034000D" w:rsidP="0034000D">
      <w:pPr>
        <w:widowControl w:val="0"/>
        <w:numPr>
          <w:ilvl w:val="0"/>
          <w:numId w:val="4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Biuletynu Informacji Publicznej,</w:t>
      </w:r>
    </w:p>
    <w:p w:rsidR="0034000D" w:rsidRPr="00887CBD" w:rsidRDefault="0034000D" w:rsidP="0034000D">
      <w:pPr>
        <w:widowControl w:val="0"/>
        <w:numPr>
          <w:ilvl w:val="0"/>
          <w:numId w:val="4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centralnego rejestru wniosków o udostępnienie informacji publicznej,</w:t>
      </w:r>
    </w:p>
    <w:p w:rsidR="0034000D" w:rsidRPr="0034000D" w:rsidRDefault="0034000D" w:rsidP="0034000D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4000D">
        <w:rPr>
          <w:sz w:val="24"/>
          <w:szCs w:val="24"/>
        </w:rPr>
        <w:t>prowadzenie spraw dotyczących zaświadczeń stwierdzających pracę w gospodarstwie rolnym oraz sporządzanie zeznań świadków.</w:t>
      </w:r>
    </w:p>
    <w:p w:rsidR="0034000D" w:rsidRPr="0034000D" w:rsidRDefault="0034000D" w:rsidP="0034000D">
      <w:pPr>
        <w:widowControl w:val="0"/>
        <w:spacing w:line="360" w:lineRule="auto"/>
        <w:jc w:val="both"/>
        <w:rPr>
          <w:sz w:val="24"/>
          <w:szCs w:val="24"/>
        </w:rPr>
      </w:pPr>
    </w:p>
    <w:p w:rsidR="004D5E5E" w:rsidRPr="0034000D" w:rsidRDefault="0034000D" w:rsidP="0034000D">
      <w:pPr>
        <w:spacing w:line="360" w:lineRule="auto"/>
        <w:jc w:val="both"/>
        <w:rPr>
          <w:sz w:val="24"/>
          <w:szCs w:val="24"/>
        </w:rPr>
      </w:pPr>
      <w:r w:rsidRPr="0034000D">
        <w:rPr>
          <w:sz w:val="24"/>
          <w:szCs w:val="24"/>
        </w:rPr>
        <w:t xml:space="preserve">W czasie nieobecności pracownika lub czasowej niemożności pełnienia przez niego obowiązków, zastępstwo pełni pracownik zatrudniony na stanowisku ds. inwestycji, zamówień publicznych i dróg, a w zakresie prowadzenia Biuletynu Informacji Publicznej pracownik </w:t>
      </w:r>
      <w:r w:rsidRPr="0034000D">
        <w:rPr>
          <w:sz w:val="24"/>
          <w:szCs w:val="24"/>
        </w:rPr>
        <w:lastRenderedPageBreak/>
        <w:t>zatrudniony na stanowisku ds. obywatelskich, ewidencji działalności gospodarczej oraz dodatków mieszkaniowych.</w:t>
      </w:r>
    </w:p>
    <w:sectPr w:rsidR="004D5E5E" w:rsidRPr="0034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E38"/>
    <w:multiLevelType w:val="hybridMultilevel"/>
    <w:tmpl w:val="8D6016C8"/>
    <w:lvl w:ilvl="0" w:tplc="6832E7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178D7"/>
    <w:multiLevelType w:val="singleLevel"/>
    <w:tmpl w:val="DB866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80E3304"/>
    <w:multiLevelType w:val="singleLevel"/>
    <w:tmpl w:val="792C2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</w:abstractNum>
  <w:abstractNum w:abstractNumId="3" w15:restartNumberingAfterBreak="0">
    <w:nsid w:val="78C6197F"/>
    <w:multiLevelType w:val="hybridMultilevel"/>
    <w:tmpl w:val="AC16799A"/>
    <w:lvl w:ilvl="0" w:tplc="12C0D4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D"/>
    <w:rsid w:val="0034000D"/>
    <w:rsid w:val="004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E7FC-A869-41DB-AD9A-0427A9BA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00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2019-09-18T12:37:00Z</dcterms:created>
  <dcterms:modified xsi:type="dcterms:W3CDTF">2019-09-18T12:38:00Z</dcterms:modified>
</cp:coreProperties>
</file>